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6799D1" w14:textId="45EEBDFD" w:rsidR="00A03058" w:rsidRPr="00A03058" w:rsidRDefault="00A03058" w:rsidP="00A03058">
      <w:pPr>
        <w:spacing w:after="165"/>
        <w:rPr>
          <w:rFonts w:ascii="Arial" w:eastAsia="Times New Roman" w:hAnsi="Arial" w:cs="Arial"/>
          <w:color w:val="000000"/>
          <w:sz w:val="21"/>
          <w:szCs w:val="21"/>
        </w:rPr>
      </w:pPr>
      <w:r w:rsidRPr="00A03058">
        <w:rPr>
          <w:rFonts w:ascii="Times New Roman" w:eastAsia="Times New Roman" w:hAnsi="Times New Roman" w:cs="Times New Roman"/>
          <w:color w:val="000000"/>
          <w:sz w:val="30"/>
          <w:szCs w:val="30"/>
        </w:rPr>
        <w:t>The final exam for Administrative Law and Process is designed to test whether you have read and understand the assigned materials and gained sufficient knowledge about those materials so you can use them in the practice of public administration. The exam is open book.  </w:t>
      </w:r>
    </w:p>
    <w:p w14:paraId="5884A291" w14:textId="33FAA2BD" w:rsidR="00A03058" w:rsidRPr="00A03058" w:rsidRDefault="00A03058" w:rsidP="00A03058">
      <w:pPr>
        <w:spacing w:after="165"/>
        <w:rPr>
          <w:rFonts w:ascii="Arial" w:eastAsia="Times New Roman" w:hAnsi="Arial" w:cs="Arial"/>
          <w:color w:val="000000"/>
          <w:sz w:val="21"/>
          <w:szCs w:val="21"/>
        </w:rPr>
      </w:pPr>
      <w:r w:rsidRPr="00A03058">
        <w:rPr>
          <w:rFonts w:ascii="Times New Roman" w:eastAsia="Times New Roman" w:hAnsi="Times New Roman" w:cs="Times New Roman"/>
          <w:color w:val="000000"/>
          <w:sz w:val="30"/>
          <w:szCs w:val="30"/>
        </w:rPr>
        <w:t xml:space="preserve">Please be aware in answering the questions I do not want to see a bunch of irrelevant information pulled from various Internet websites based on the supposition such materials will be sufficient to address the questions asked. </w:t>
      </w:r>
    </w:p>
    <w:p w14:paraId="65C3E8D3" w14:textId="77777777" w:rsidR="00A03058" w:rsidRPr="00A03058" w:rsidRDefault="00A03058" w:rsidP="00A03058">
      <w:pPr>
        <w:spacing w:after="165"/>
        <w:rPr>
          <w:rFonts w:ascii="Arial" w:eastAsia="Times New Roman" w:hAnsi="Arial" w:cs="Arial"/>
          <w:color w:val="000000"/>
          <w:sz w:val="21"/>
          <w:szCs w:val="21"/>
        </w:rPr>
      </w:pPr>
      <w:r w:rsidRPr="00A03058">
        <w:rPr>
          <w:rFonts w:ascii="Times New Roman" w:eastAsia="Times New Roman" w:hAnsi="Times New Roman" w:cs="Times New Roman"/>
          <w:b/>
          <w:bCs/>
          <w:color w:val="000000"/>
          <w:sz w:val="30"/>
          <w:szCs w:val="30"/>
        </w:rPr>
        <w:t>Directions</w:t>
      </w:r>
    </w:p>
    <w:p w14:paraId="399740C0" w14:textId="4DC3A561" w:rsidR="00A03058" w:rsidRPr="00A03058" w:rsidRDefault="00A03058" w:rsidP="00A03058">
      <w:pPr>
        <w:spacing w:after="165"/>
        <w:rPr>
          <w:rFonts w:ascii="Arial" w:eastAsia="Times New Roman" w:hAnsi="Arial" w:cs="Arial"/>
          <w:color w:val="000000"/>
          <w:sz w:val="21"/>
          <w:szCs w:val="21"/>
        </w:rPr>
      </w:pPr>
      <w:r w:rsidRPr="00A03058">
        <w:rPr>
          <w:rFonts w:ascii="Times New Roman" w:eastAsia="Times New Roman" w:hAnsi="Times New Roman" w:cs="Times New Roman"/>
          <w:color w:val="000000"/>
          <w:sz w:val="30"/>
          <w:szCs w:val="30"/>
        </w:rPr>
        <w:t>Please cite appropriately when relying on or paraphrasing another person’s work. Use an accepted citation style when citing materials (APA preferred).</w:t>
      </w:r>
    </w:p>
    <w:p w14:paraId="12E024FB" w14:textId="77777777" w:rsidR="00A03058" w:rsidRPr="00A03058" w:rsidRDefault="00A03058" w:rsidP="00A03058">
      <w:pPr>
        <w:spacing w:after="165"/>
        <w:jc w:val="center"/>
        <w:rPr>
          <w:rFonts w:ascii="Arial" w:eastAsia="Times New Roman" w:hAnsi="Arial" w:cs="Arial"/>
          <w:color w:val="000000"/>
          <w:sz w:val="21"/>
          <w:szCs w:val="21"/>
        </w:rPr>
      </w:pPr>
      <w:r w:rsidRPr="00A03058">
        <w:rPr>
          <w:rFonts w:ascii="Times New Roman" w:eastAsia="Times New Roman" w:hAnsi="Times New Roman" w:cs="Times New Roman"/>
          <w:b/>
          <w:bCs/>
          <w:color w:val="000000"/>
          <w:sz w:val="30"/>
          <w:szCs w:val="30"/>
        </w:rPr>
        <w:t>Structure of the Exam</w:t>
      </w:r>
    </w:p>
    <w:p w14:paraId="1EBAA39A" w14:textId="77777777" w:rsidR="00A03058" w:rsidRPr="00A03058" w:rsidRDefault="00A03058" w:rsidP="00A03058">
      <w:pPr>
        <w:spacing w:after="165"/>
        <w:rPr>
          <w:rFonts w:ascii="Arial" w:eastAsia="Times New Roman" w:hAnsi="Arial" w:cs="Arial"/>
          <w:color w:val="000000"/>
          <w:sz w:val="21"/>
          <w:szCs w:val="21"/>
        </w:rPr>
      </w:pPr>
      <w:r w:rsidRPr="00A03058">
        <w:rPr>
          <w:rFonts w:ascii="Times New Roman" w:eastAsia="Times New Roman" w:hAnsi="Times New Roman" w:cs="Times New Roman"/>
          <w:b/>
          <w:bCs/>
          <w:color w:val="000000"/>
          <w:sz w:val="30"/>
          <w:szCs w:val="30"/>
        </w:rPr>
        <w:t>Section I.   Essay Questions</w:t>
      </w:r>
    </w:p>
    <w:p w14:paraId="7923046A" w14:textId="34445C9B" w:rsidR="00A03058" w:rsidRPr="00A03058" w:rsidRDefault="00A03058" w:rsidP="00A03058">
      <w:pPr>
        <w:spacing w:after="165"/>
        <w:rPr>
          <w:rFonts w:ascii="Arial" w:eastAsia="Times New Roman" w:hAnsi="Arial" w:cs="Arial"/>
          <w:color w:val="000000"/>
          <w:sz w:val="21"/>
          <w:szCs w:val="21"/>
        </w:rPr>
      </w:pPr>
      <w:r w:rsidRPr="00A03058">
        <w:rPr>
          <w:rFonts w:ascii="Times New Roman" w:eastAsia="Times New Roman" w:hAnsi="Times New Roman" w:cs="Times New Roman"/>
          <w:b/>
          <w:bCs/>
          <w:color w:val="000000"/>
          <w:sz w:val="30"/>
          <w:szCs w:val="30"/>
        </w:rPr>
        <w:t>Answer four (4) out of the following six (6) questions. </w:t>
      </w:r>
      <w:r w:rsidRPr="00A03058">
        <w:rPr>
          <w:rFonts w:ascii="Times New Roman" w:eastAsia="Times New Roman" w:hAnsi="Times New Roman" w:cs="Times New Roman"/>
          <w:color w:val="000000"/>
          <w:sz w:val="30"/>
          <w:szCs w:val="30"/>
        </w:rPr>
        <w:t> Each answer is worth twenty-five (25) points. Responses to each question should be approximately one (1) to two (2) pages.   Written content that exceeds he eight (8) page limit will not be graded.  (The page limit does not include your title page, endnotes, bibliography, etc.  The page limit also does not include responses to the "extra credit" questions.</w:t>
      </w:r>
    </w:p>
    <w:p w14:paraId="4F6D3C8F" w14:textId="77777777" w:rsidR="00A03058" w:rsidRPr="00A03058" w:rsidRDefault="00A03058" w:rsidP="00A03058">
      <w:pPr>
        <w:numPr>
          <w:ilvl w:val="0"/>
          <w:numId w:val="1"/>
        </w:numPr>
        <w:spacing w:before="100" w:beforeAutospacing="1" w:after="100" w:afterAutospacing="1"/>
        <w:ind w:left="840"/>
        <w:rPr>
          <w:rFonts w:ascii="Arial" w:eastAsia="Times New Roman" w:hAnsi="Arial" w:cs="Arial"/>
          <w:color w:val="000000"/>
          <w:sz w:val="21"/>
          <w:szCs w:val="21"/>
        </w:rPr>
      </w:pPr>
      <w:r w:rsidRPr="00A03058">
        <w:rPr>
          <w:rFonts w:ascii="Times New Roman" w:eastAsia="Times New Roman" w:hAnsi="Times New Roman" w:cs="Times New Roman"/>
          <w:color w:val="000000"/>
          <w:sz w:val="30"/>
          <w:szCs w:val="30"/>
        </w:rPr>
        <w:t xml:space="preserve">Joan is an inspector for OSHA. She is in a car dealership that consists of a showroom, open cubicle-style offices, and a service area. The service area does not allow customers to enter </w:t>
      </w:r>
      <w:proofErr w:type="gramStart"/>
      <w:r w:rsidRPr="00A03058">
        <w:rPr>
          <w:rFonts w:ascii="Times New Roman" w:eastAsia="Times New Roman" w:hAnsi="Times New Roman" w:cs="Times New Roman"/>
          <w:color w:val="000000"/>
          <w:sz w:val="30"/>
          <w:szCs w:val="30"/>
        </w:rPr>
        <w:t>but  does</w:t>
      </w:r>
      <w:proofErr w:type="gramEnd"/>
      <w:r w:rsidRPr="00A03058">
        <w:rPr>
          <w:rFonts w:ascii="Times New Roman" w:eastAsia="Times New Roman" w:hAnsi="Times New Roman" w:cs="Times New Roman"/>
          <w:color w:val="000000"/>
          <w:sz w:val="30"/>
          <w:szCs w:val="30"/>
        </w:rPr>
        <w:t xml:space="preserve"> feature a glass wall that allows customers to observe their cars being serviced. Joan observes spilled oil without clean-up provisions, a lack of adequate air cleaners, and exhaust fans.  Does Joan have the authority to observe and report on what administrative violations occurring in the service area?  Why or why not? </w:t>
      </w:r>
    </w:p>
    <w:p w14:paraId="2CB92313" w14:textId="77777777" w:rsidR="00A03058" w:rsidRPr="00A03058" w:rsidRDefault="00A03058" w:rsidP="00A03058">
      <w:pPr>
        <w:numPr>
          <w:ilvl w:val="0"/>
          <w:numId w:val="2"/>
        </w:numPr>
        <w:spacing w:before="100" w:beforeAutospacing="1" w:after="100" w:afterAutospacing="1"/>
        <w:ind w:left="840"/>
        <w:rPr>
          <w:rFonts w:ascii="Arial" w:eastAsia="Times New Roman" w:hAnsi="Arial" w:cs="Arial"/>
          <w:color w:val="000000"/>
          <w:sz w:val="21"/>
          <w:szCs w:val="21"/>
        </w:rPr>
      </w:pPr>
      <w:r w:rsidRPr="00A03058">
        <w:rPr>
          <w:rFonts w:ascii="Times New Roman" w:eastAsia="Times New Roman" w:hAnsi="Times New Roman" w:cs="Times New Roman"/>
          <w:color w:val="000000"/>
          <w:sz w:val="30"/>
          <w:szCs w:val="30"/>
        </w:rPr>
        <w:t xml:space="preserve">What is the power of judicial review? What purpose does judicial review serve for (a) litigants to an administrative proceeding and (b) the general public?  For an agency decision to be upheld by federal courts under the arbitrary and capricious standard, the agency must consider all relevant facts, evaluate alternative courses of action, and explain the rational basis for the conclusions in reached in the decision-making process.  In recent years, many scholars have </w:t>
      </w:r>
      <w:r w:rsidRPr="00A03058">
        <w:rPr>
          <w:rFonts w:ascii="Times New Roman" w:eastAsia="Times New Roman" w:hAnsi="Times New Roman" w:cs="Times New Roman"/>
          <w:color w:val="000000"/>
          <w:sz w:val="30"/>
          <w:szCs w:val="30"/>
        </w:rPr>
        <w:lastRenderedPageBreak/>
        <w:t>contended that courts reliance on the so-called “deference doctrine” has led to administrative agencies wielding far too much power in our constitutional democracy.  Does judicial review serve as a check on administrative power?  Why or why not?</w:t>
      </w:r>
    </w:p>
    <w:p w14:paraId="558363AC" w14:textId="031C5131" w:rsidR="00A03058" w:rsidRPr="00A03058" w:rsidRDefault="00A03058" w:rsidP="00A03058">
      <w:pPr>
        <w:numPr>
          <w:ilvl w:val="0"/>
          <w:numId w:val="3"/>
        </w:numPr>
        <w:spacing w:before="100" w:beforeAutospacing="1" w:after="100" w:afterAutospacing="1"/>
        <w:ind w:left="840"/>
        <w:rPr>
          <w:rFonts w:ascii="Arial" w:eastAsia="Times New Roman" w:hAnsi="Arial" w:cs="Arial"/>
          <w:color w:val="000000"/>
          <w:sz w:val="21"/>
          <w:szCs w:val="21"/>
        </w:rPr>
      </w:pPr>
      <w:r w:rsidRPr="00A03058">
        <w:rPr>
          <w:rFonts w:ascii="Times New Roman" w:eastAsia="Times New Roman" w:hAnsi="Times New Roman" w:cs="Times New Roman"/>
          <w:color w:val="000000"/>
          <w:sz w:val="30"/>
          <w:szCs w:val="30"/>
        </w:rPr>
        <w:t>The Supreme Court utilizes several procedural mechanisms often referred to as “avoidance doctrines” that impact the availability and timing of judicial review of administrative actions. Three of the most important doctrines limiting a petitioner’s access to the courts are: (1) standing, (2) ripeness, and (3) exhaustion of administrative remedies.   Briefly explain each of these three doctrines.  What is the rationale underlying these “gatekeeping devices” that limit access to judicial review to citizens who feel they have been aggrieved by administrative agency action and seek to redress those grievances in a court?</w:t>
      </w:r>
    </w:p>
    <w:p w14:paraId="2C939A2C" w14:textId="77777777" w:rsidR="00A03058" w:rsidRPr="00A03058" w:rsidRDefault="00A03058" w:rsidP="00A03058">
      <w:pPr>
        <w:numPr>
          <w:ilvl w:val="0"/>
          <w:numId w:val="4"/>
        </w:numPr>
        <w:spacing w:before="100" w:beforeAutospacing="1" w:after="165"/>
        <w:ind w:left="840"/>
        <w:rPr>
          <w:rFonts w:ascii="Arial" w:eastAsia="Times New Roman" w:hAnsi="Arial" w:cs="Arial"/>
          <w:color w:val="000000"/>
          <w:sz w:val="21"/>
          <w:szCs w:val="21"/>
        </w:rPr>
      </w:pPr>
      <w:r w:rsidRPr="00A03058">
        <w:rPr>
          <w:rFonts w:ascii="Times New Roman" w:eastAsia="Times New Roman" w:hAnsi="Times New Roman" w:cs="Times New Roman"/>
          <w:color w:val="000000"/>
          <w:sz w:val="30"/>
          <w:szCs w:val="30"/>
        </w:rPr>
        <w:t>Can a State Judge be Sued for Violating a Juvenile’s Constitutional Rights under Section 1983 of the Civil Rights Act?</w:t>
      </w:r>
    </w:p>
    <w:p w14:paraId="358E57E9" w14:textId="77777777" w:rsidR="00A03058" w:rsidRPr="00A03058" w:rsidRDefault="00A03058" w:rsidP="00A03058">
      <w:pPr>
        <w:spacing w:after="150"/>
        <w:ind w:left="720"/>
        <w:rPr>
          <w:rFonts w:ascii="Arial" w:eastAsia="Times New Roman" w:hAnsi="Arial" w:cs="Arial"/>
          <w:color w:val="000000"/>
          <w:sz w:val="21"/>
          <w:szCs w:val="21"/>
        </w:rPr>
      </w:pPr>
      <w:r w:rsidRPr="00A03058">
        <w:rPr>
          <w:rFonts w:ascii="Times New Roman" w:eastAsia="Times New Roman" w:hAnsi="Times New Roman" w:cs="Times New Roman"/>
          <w:color w:val="000000"/>
          <w:sz w:val="30"/>
          <w:szCs w:val="30"/>
        </w:rPr>
        <w:t>“A state court judge presiding over cases brought against juvenile offenders, regularly sentenced those offenders to incarceration in detention facilities even for uttering a curse word, getting into a minor traffic accident, or creating a parody of a teacher’s Myspace page on the Internet.  The judge had a financial interest to impose these sentences.  He had used his influence to bring about closing of an older, existing juvenile detention facility, and secretly received millions of dollars from the companies who built two new detention centers in return for his commitment to keep it occupied.  The judge often sentenced the offenders after hearings lasting under two minutes and altered the detention centers as to the number of new inmates coming on a given day prior to those hearing.”</w:t>
      </w:r>
    </w:p>
    <w:p w14:paraId="30CF5BE3" w14:textId="77777777" w:rsidR="00A03058" w:rsidRPr="00A03058" w:rsidRDefault="00A03058" w:rsidP="00A03058">
      <w:pPr>
        <w:spacing w:after="150"/>
        <w:ind w:left="720"/>
        <w:rPr>
          <w:rFonts w:ascii="Arial" w:eastAsia="Times New Roman" w:hAnsi="Arial" w:cs="Arial"/>
          <w:color w:val="000000"/>
          <w:sz w:val="21"/>
          <w:szCs w:val="21"/>
        </w:rPr>
      </w:pPr>
      <w:r w:rsidRPr="00A03058">
        <w:rPr>
          <w:rFonts w:ascii="Times New Roman" w:eastAsia="Times New Roman" w:hAnsi="Times New Roman" w:cs="Times New Roman"/>
          <w:color w:val="000000"/>
          <w:sz w:val="30"/>
          <w:szCs w:val="30"/>
        </w:rPr>
        <w:t xml:space="preserve">“Judicial immunity extends to all judge’s judicial actions so long as they were taken with some claim to jurisdiction, notwithstanding malicious or corrupt motivation.  Plaintiffs who had been incarcerated as juveniles because of the judge’s sentence brought a civil rights suit against him under the Civil Rights Act (42 U.S.C. Section 1983).”   Can the plaintiff’s recover for damages while they were incarcerated by the judge?  Can the owners of the juvenile facility be </w:t>
      </w:r>
      <w:r w:rsidRPr="00A03058">
        <w:rPr>
          <w:rFonts w:ascii="Times New Roman" w:eastAsia="Times New Roman" w:hAnsi="Times New Roman" w:cs="Times New Roman"/>
          <w:color w:val="000000"/>
          <w:sz w:val="30"/>
          <w:szCs w:val="30"/>
        </w:rPr>
        <w:lastRenderedPageBreak/>
        <w:t>held accountable for its actions related to this case?  Has the judge engaged in “criminal conduct” or has he engaged in unethical conduct? Explain.</w:t>
      </w:r>
    </w:p>
    <w:p w14:paraId="1E04EFEE" w14:textId="77777777" w:rsidR="00A03058" w:rsidRPr="00A03058" w:rsidRDefault="00A03058" w:rsidP="00A03058">
      <w:pPr>
        <w:spacing w:after="150"/>
        <w:ind w:left="720"/>
        <w:rPr>
          <w:rFonts w:ascii="Arial" w:eastAsia="Times New Roman" w:hAnsi="Arial" w:cs="Arial"/>
          <w:color w:val="000000"/>
          <w:sz w:val="21"/>
          <w:szCs w:val="21"/>
        </w:rPr>
      </w:pPr>
      <w:r w:rsidRPr="00A03058">
        <w:rPr>
          <w:rFonts w:ascii="Times New Roman" w:eastAsia="Times New Roman" w:hAnsi="Times New Roman" w:cs="Times New Roman"/>
          <w:color w:val="000000"/>
          <w:sz w:val="30"/>
          <w:szCs w:val="30"/>
        </w:rPr>
        <w:t xml:space="preserve">a. What must be proven to establish a section 1983 violation of </w:t>
      </w:r>
      <w:proofErr w:type="gramStart"/>
      <w:r w:rsidRPr="00A03058">
        <w:rPr>
          <w:rFonts w:ascii="Times New Roman" w:eastAsia="Times New Roman" w:hAnsi="Times New Roman" w:cs="Times New Roman"/>
          <w:color w:val="000000"/>
          <w:sz w:val="30"/>
          <w:szCs w:val="30"/>
        </w:rPr>
        <w:t>the  Civil</w:t>
      </w:r>
      <w:proofErr w:type="gramEnd"/>
      <w:r w:rsidRPr="00A03058">
        <w:rPr>
          <w:rFonts w:ascii="Times New Roman" w:eastAsia="Times New Roman" w:hAnsi="Times New Roman" w:cs="Times New Roman"/>
          <w:color w:val="000000"/>
          <w:sz w:val="30"/>
          <w:szCs w:val="30"/>
        </w:rPr>
        <w:t xml:space="preserve"> Rights Act?</w:t>
      </w:r>
    </w:p>
    <w:p w14:paraId="3E75367B" w14:textId="77777777" w:rsidR="00A03058" w:rsidRPr="00A03058" w:rsidRDefault="00A03058" w:rsidP="00A03058">
      <w:pPr>
        <w:spacing w:after="150"/>
        <w:ind w:left="720"/>
        <w:rPr>
          <w:rFonts w:ascii="Arial" w:eastAsia="Times New Roman" w:hAnsi="Arial" w:cs="Arial"/>
          <w:color w:val="000000"/>
          <w:sz w:val="21"/>
          <w:szCs w:val="21"/>
        </w:rPr>
      </w:pPr>
      <w:r w:rsidRPr="00A03058">
        <w:rPr>
          <w:rFonts w:ascii="Times New Roman" w:eastAsia="Times New Roman" w:hAnsi="Times New Roman" w:cs="Times New Roman"/>
          <w:color w:val="000000"/>
          <w:sz w:val="30"/>
          <w:szCs w:val="30"/>
        </w:rPr>
        <w:t>b.  Can a judge be sued in the performance of his/her duties or does he/she have absolute immunity?  Why or why not?</w:t>
      </w:r>
    </w:p>
    <w:p w14:paraId="31B7EF4A" w14:textId="77777777" w:rsidR="00A03058" w:rsidRPr="00A03058" w:rsidRDefault="00A03058" w:rsidP="00A03058">
      <w:pPr>
        <w:spacing w:after="150"/>
        <w:ind w:left="720"/>
        <w:rPr>
          <w:rFonts w:ascii="Arial" w:eastAsia="Times New Roman" w:hAnsi="Arial" w:cs="Arial"/>
          <w:color w:val="000000"/>
          <w:sz w:val="21"/>
          <w:szCs w:val="21"/>
        </w:rPr>
      </w:pPr>
      <w:r w:rsidRPr="00A03058">
        <w:rPr>
          <w:rFonts w:ascii="Times New Roman" w:eastAsia="Times New Roman" w:hAnsi="Times New Roman" w:cs="Times New Roman"/>
          <w:color w:val="000000"/>
          <w:sz w:val="30"/>
          <w:szCs w:val="30"/>
        </w:rPr>
        <w:t>c.  Are the plaintiffs likely to be awarded both compensatory and punitive damages or will restitution, if any, likely come in some other way?  Explain.</w:t>
      </w:r>
    </w:p>
    <w:p w14:paraId="7863C538" w14:textId="77777777" w:rsidR="00A03058" w:rsidRPr="00A03058" w:rsidRDefault="00A03058" w:rsidP="00A03058">
      <w:pPr>
        <w:spacing w:after="150"/>
        <w:ind w:left="720"/>
        <w:rPr>
          <w:rFonts w:ascii="Arial" w:eastAsia="Times New Roman" w:hAnsi="Arial" w:cs="Arial"/>
          <w:color w:val="000000"/>
          <w:sz w:val="21"/>
          <w:szCs w:val="21"/>
        </w:rPr>
      </w:pPr>
      <w:r w:rsidRPr="00A03058">
        <w:rPr>
          <w:rFonts w:ascii="Times New Roman" w:eastAsia="Times New Roman" w:hAnsi="Times New Roman" w:cs="Times New Roman"/>
          <w:color w:val="000000"/>
          <w:sz w:val="30"/>
          <w:szCs w:val="30"/>
        </w:rPr>
        <w:t>(Source:  Daniel Feldman, Administrative Law:  The Sources and Limits of Government Agency Power.  Washington, D.C.: Sage/CQ Press, 2016, p.188-89.).</w:t>
      </w:r>
    </w:p>
    <w:p w14:paraId="2691DF4B" w14:textId="77777777" w:rsidR="00A03058" w:rsidRPr="00A03058" w:rsidRDefault="00A03058" w:rsidP="00A03058">
      <w:pPr>
        <w:spacing w:after="165"/>
        <w:rPr>
          <w:rFonts w:ascii="Arial" w:eastAsia="Times New Roman" w:hAnsi="Arial" w:cs="Arial"/>
          <w:color w:val="000000"/>
          <w:sz w:val="21"/>
          <w:szCs w:val="21"/>
        </w:rPr>
      </w:pPr>
      <w:r w:rsidRPr="00A03058">
        <w:rPr>
          <w:rFonts w:ascii="Times New Roman" w:eastAsia="Times New Roman" w:hAnsi="Times New Roman" w:cs="Times New Roman"/>
          <w:color w:val="000000"/>
          <w:sz w:val="30"/>
          <w:szCs w:val="30"/>
        </w:rPr>
        <w:t>5.  What requirements does the Freedom of Information Act (FOIA) impose on federal administrative agencies?  What, if any, agency records are exempt from FOIA requests?  Why has the increasing bureaucratization of government resulted from the passage of such legislation?</w:t>
      </w:r>
    </w:p>
    <w:p w14:paraId="45301417" w14:textId="77777777" w:rsidR="00A03058" w:rsidRPr="00A03058" w:rsidRDefault="00A03058" w:rsidP="00A03058">
      <w:pPr>
        <w:spacing w:after="165"/>
        <w:rPr>
          <w:rFonts w:ascii="Arial" w:eastAsia="Times New Roman" w:hAnsi="Arial" w:cs="Arial"/>
          <w:color w:val="000000"/>
          <w:sz w:val="21"/>
          <w:szCs w:val="21"/>
        </w:rPr>
      </w:pPr>
      <w:r w:rsidRPr="00A03058">
        <w:rPr>
          <w:rFonts w:ascii="Times New Roman" w:eastAsia="Times New Roman" w:hAnsi="Times New Roman" w:cs="Times New Roman"/>
          <w:color w:val="000000"/>
          <w:sz w:val="30"/>
          <w:szCs w:val="30"/>
        </w:rPr>
        <w:t>6.   The concept of constitutionalism is based on the notion that government should be limited by fundamental legal principles.  Why, then, has bureaucracy become such an essential feature of modern American government?  Can the “modern administrative state” be reconciled with the Framers ideas on separation of powers and their notions of federalism?  How can bureaucracy be harmonized with constitutional and democratic values? </w:t>
      </w:r>
    </w:p>
    <w:p w14:paraId="607F9A02" w14:textId="77777777" w:rsidR="00A03058" w:rsidRPr="00A03058" w:rsidRDefault="00A03058" w:rsidP="00A03058">
      <w:pPr>
        <w:spacing w:after="165"/>
        <w:rPr>
          <w:rFonts w:ascii="Arial" w:eastAsia="Times New Roman" w:hAnsi="Arial" w:cs="Arial"/>
          <w:color w:val="000000"/>
          <w:sz w:val="21"/>
          <w:szCs w:val="21"/>
        </w:rPr>
      </w:pPr>
      <w:r w:rsidRPr="00A03058">
        <w:rPr>
          <w:rFonts w:ascii="Times New Roman" w:eastAsia="Times New Roman" w:hAnsi="Times New Roman" w:cs="Times New Roman"/>
          <w:b/>
          <w:bCs/>
          <w:color w:val="000000"/>
          <w:sz w:val="30"/>
          <w:szCs w:val="30"/>
        </w:rPr>
        <w:t>Section II: </w:t>
      </w:r>
    </w:p>
    <w:p w14:paraId="1A442EE6" w14:textId="334F0A5D" w:rsidR="00A03058" w:rsidRPr="00A03058" w:rsidRDefault="00A03058" w:rsidP="00A03058">
      <w:pPr>
        <w:spacing w:after="165"/>
        <w:rPr>
          <w:rFonts w:ascii="Arial" w:eastAsia="Times New Roman" w:hAnsi="Arial" w:cs="Arial"/>
          <w:color w:val="000000"/>
          <w:sz w:val="21"/>
          <w:szCs w:val="21"/>
        </w:rPr>
      </w:pPr>
      <w:r w:rsidRPr="00A03058">
        <w:rPr>
          <w:rFonts w:ascii="Times New Roman" w:eastAsia="Times New Roman" w:hAnsi="Times New Roman" w:cs="Times New Roman"/>
          <w:b/>
          <w:bCs/>
          <w:color w:val="000000"/>
          <w:sz w:val="30"/>
          <w:szCs w:val="30"/>
        </w:rPr>
        <w:t>Extra Credit.  Each correct response the following questions will be worth one (1) additional point you earn will be added to the score you achieved.  The number of extra points that can be added to your final exam is eight (8).  Simply list the number of the question and your response  that question. </w:t>
      </w:r>
    </w:p>
    <w:p w14:paraId="44C7DDCF" w14:textId="77777777" w:rsidR="00A03058" w:rsidRPr="00A03058" w:rsidRDefault="00A03058" w:rsidP="00A03058">
      <w:pPr>
        <w:spacing w:after="165"/>
        <w:rPr>
          <w:rFonts w:ascii="Arial" w:eastAsia="Times New Roman" w:hAnsi="Arial" w:cs="Arial"/>
          <w:color w:val="000000"/>
          <w:sz w:val="21"/>
          <w:szCs w:val="21"/>
        </w:rPr>
      </w:pPr>
      <w:r w:rsidRPr="00A03058">
        <w:rPr>
          <w:rFonts w:ascii="Times New Roman" w:eastAsia="Times New Roman" w:hAnsi="Times New Roman" w:cs="Times New Roman"/>
          <w:color w:val="000000"/>
          <w:sz w:val="30"/>
          <w:szCs w:val="30"/>
        </w:rPr>
        <w:t>​1.  The primary law that governs a federal administrative agency is:</w:t>
      </w:r>
    </w:p>
    <w:p w14:paraId="42952724" w14:textId="77777777" w:rsidR="00A03058" w:rsidRPr="00A03058" w:rsidRDefault="00A03058" w:rsidP="00A03058">
      <w:pPr>
        <w:spacing w:after="165"/>
        <w:rPr>
          <w:rFonts w:ascii="Arial" w:eastAsia="Times New Roman" w:hAnsi="Arial" w:cs="Arial"/>
          <w:color w:val="000000"/>
          <w:sz w:val="21"/>
          <w:szCs w:val="21"/>
        </w:rPr>
      </w:pPr>
      <w:r w:rsidRPr="00A03058">
        <w:rPr>
          <w:rFonts w:ascii="Times New Roman" w:eastAsia="Times New Roman" w:hAnsi="Times New Roman" w:cs="Times New Roman"/>
          <w:color w:val="000000"/>
          <w:sz w:val="30"/>
          <w:szCs w:val="30"/>
        </w:rPr>
        <w:t>      a.  The Administrative Procedures Act (APA)</w:t>
      </w:r>
    </w:p>
    <w:p w14:paraId="6F0B5ADB" w14:textId="77777777" w:rsidR="00A03058" w:rsidRPr="00A03058" w:rsidRDefault="00A03058" w:rsidP="00A03058">
      <w:pPr>
        <w:spacing w:after="165"/>
        <w:rPr>
          <w:rFonts w:ascii="Arial" w:eastAsia="Times New Roman" w:hAnsi="Arial" w:cs="Arial"/>
          <w:color w:val="000000"/>
          <w:sz w:val="21"/>
          <w:szCs w:val="21"/>
        </w:rPr>
      </w:pPr>
      <w:r w:rsidRPr="00A03058">
        <w:rPr>
          <w:rFonts w:ascii="Times New Roman" w:eastAsia="Times New Roman" w:hAnsi="Times New Roman" w:cs="Times New Roman"/>
          <w:color w:val="000000"/>
          <w:sz w:val="30"/>
          <w:szCs w:val="30"/>
        </w:rPr>
        <w:t>      b.  An agency’s enabling statute</w:t>
      </w:r>
    </w:p>
    <w:p w14:paraId="21A9680A" w14:textId="77777777" w:rsidR="00A03058" w:rsidRPr="00A03058" w:rsidRDefault="00A03058" w:rsidP="00A03058">
      <w:pPr>
        <w:spacing w:after="165"/>
        <w:rPr>
          <w:rFonts w:ascii="Arial" w:eastAsia="Times New Roman" w:hAnsi="Arial" w:cs="Arial"/>
          <w:color w:val="000000"/>
          <w:sz w:val="21"/>
          <w:szCs w:val="21"/>
        </w:rPr>
      </w:pPr>
      <w:r w:rsidRPr="00A03058">
        <w:rPr>
          <w:rFonts w:ascii="Times New Roman" w:eastAsia="Times New Roman" w:hAnsi="Times New Roman" w:cs="Times New Roman"/>
          <w:color w:val="000000"/>
          <w:sz w:val="30"/>
          <w:szCs w:val="30"/>
        </w:rPr>
        <w:lastRenderedPageBreak/>
        <w:t>     c.   Article I of the Constitution</w:t>
      </w:r>
    </w:p>
    <w:p w14:paraId="7B09116F" w14:textId="77777777" w:rsidR="00A03058" w:rsidRPr="00A03058" w:rsidRDefault="00A03058" w:rsidP="00A03058">
      <w:pPr>
        <w:spacing w:after="165"/>
        <w:rPr>
          <w:rFonts w:ascii="Arial" w:eastAsia="Times New Roman" w:hAnsi="Arial" w:cs="Arial"/>
          <w:color w:val="000000"/>
          <w:sz w:val="21"/>
          <w:szCs w:val="21"/>
        </w:rPr>
      </w:pPr>
      <w:r w:rsidRPr="00A03058">
        <w:rPr>
          <w:rFonts w:ascii="Times New Roman" w:eastAsia="Times New Roman" w:hAnsi="Times New Roman" w:cs="Times New Roman"/>
          <w:color w:val="000000"/>
          <w:sz w:val="30"/>
          <w:szCs w:val="30"/>
        </w:rPr>
        <w:t>     d.   Executive Orders Issued by a President</w:t>
      </w:r>
    </w:p>
    <w:p w14:paraId="25EECC4E" w14:textId="77777777" w:rsidR="00A03058" w:rsidRPr="00A03058" w:rsidRDefault="00A03058" w:rsidP="00A03058">
      <w:pPr>
        <w:spacing w:after="165"/>
        <w:rPr>
          <w:rFonts w:ascii="Arial" w:eastAsia="Times New Roman" w:hAnsi="Arial" w:cs="Arial"/>
          <w:color w:val="000000"/>
          <w:sz w:val="21"/>
          <w:szCs w:val="21"/>
        </w:rPr>
      </w:pPr>
      <w:r w:rsidRPr="00A03058">
        <w:rPr>
          <w:rFonts w:ascii="Times New Roman" w:eastAsia="Times New Roman" w:hAnsi="Times New Roman" w:cs="Times New Roman"/>
          <w:color w:val="000000"/>
          <w:sz w:val="30"/>
          <w:szCs w:val="30"/>
        </w:rPr>
        <w:t>2.  The Fifth Amendment privilege against self-incrimination applies to</w:t>
      </w:r>
    </w:p>
    <w:p w14:paraId="5520A546" w14:textId="77777777" w:rsidR="00A03058" w:rsidRPr="00A03058" w:rsidRDefault="00A03058" w:rsidP="00A03058">
      <w:pPr>
        <w:spacing w:after="165"/>
        <w:rPr>
          <w:rFonts w:ascii="Arial" w:eastAsia="Times New Roman" w:hAnsi="Arial" w:cs="Arial"/>
          <w:color w:val="000000"/>
          <w:sz w:val="21"/>
          <w:szCs w:val="21"/>
        </w:rPr>
      </w:pPr>
      <w:r w:rsidRPr="00A03058">
        <w:rPr>
          <w:rFonts w:ascii="Times New Roman" w:eastAsia="Times New Roman" w:hAnsi="Times New Roman" w:cs="Times New Roman"/>
          <w:color w:val="000000"/>
          <w:sz w:val="30"/>
          <w:szCs w:val="30"/>
        </w:rPr>
        <w:t>      a.  criminal proceedings </w:t>
      </w:r>
    </w:p>
    <w:p w14:paraId="60715F92" w14:textId="77777777" w:rsidR="00A03058" w:rsidRPr="00A03058" w:rsidRDefault="00A03058" w:rsidP="00A03058">
      <w:pPr>
        <w:spacing w:after="165"/>
        <w:rPr>
          <w:rFonts w:ascii="Arial" w:eastAsia="Times New Roman" w:hAnsi="Arial" w:cs="Arial"/>
          <w:color w:val="000000"/>
          <w:sz w:val="21"/>
          <w:szCs w:val="21"/>
        </w:rPr>
      </w:pPr>
      <w:r w:rsidRPr="00A03058">
        <w:rPr>
          <w:rFonts w:ascii="Times New Roman" w:eastAsia="Times New Roman" w:hAnsi="Times New Roman" w:cs="Times New Roman"/>
          <w:color w:val="000000"/>
          <w:sz w:val="30"/>
          <w:szCs w:val="30"/>
        </w:rPr>
        <w:t>      b.  civil proceedings</w:t>
      </w:r>
    </w:p>
    <w:p w14:paraId="786C4884" w14:textId="77777777" w:rsidR="00A03058" w:rsidRPr="00A03058" w:rsidRDefault="00A03058" w:rsidP="00A03058">
      <w:pPr>
        <w:spacing w:after="165"/>
        <w:rPr>
          <w:rFonts w:ascii="Arial" w:eastAsia="Times New Roman" w:hAnsi="Arial" w:cs="Arial"/>
          <w:color w:val="000000"/>
          <w:sz w:val="21"/>
          <w:szCs w:val="21"/>
        </w:rPr>
      </w:pPr>
      <w:r w:rsidRPr="00A03058">
        <w:rPr>
          <w:rFonts w:ascii="Times New Roman" w:eastAsia="Times New Roman" w:hAnsi="Times New Roman" w:cs="Times New Roman"/>
          <w:color w:val="000000"/>
          <w:sz w:val="30"/>
          <w:szCs w:val="30"/>
        </w:rPr>
        <w:t>      c.  administrative proceedings</w:t>
      </w:r>
    </w:p>
    <w:p w14:paraId="6D26E00B" w14:textId="77777777" w:rsidR="00A03058" w:rsidRPr="00A03058" w:rsidRDefault="00A03058" w:rsidP="00A03058">
      <w:pPr>
        <w:spacing w:after="165"/>
        <w:rPr>
          <w:rFonts w:ascii="Arial" w:eastAsia="Times New Roman" w:hAnsi="Arial" w:cs="Arial"/>
          <w:color w:val="000000"/>
          <w:sz w:val="21"/>
          <w:szCs w:val="21"/>
        </w:rPr>
      </w:pPr>
      <w:r w:rsidRPr="00A03058">
        <w:rPr>
          <w:rFonts w:ascii="Times New Roman" w:eastAsia="Times New Roman" w:hAnsi="Times New Roman" w:cs="Times New Roman"/>
          <w:color w:val="000000"/>
          <w:sz w:val="30"/>
          <w:szCs w:val="30"/>
        </w:rPr>
        <w:t>      d.  all of the above</w:t>
      </w:r>
    </w:p>
    <w:p w14:paraId="076DFC03" w14:textId="77777777" w:rsidR="00A03058" w:rsidRPr="00A03058" w:rsidRDefault="00A03058" w:rsidP="00A03058">
      <w:pPr>
        <w:spacing w:after="165"/>
        <w:rPr>
          <w:rFonts w:ascii="Arial" w:eastAsia="Times New Roman" w:hAnsi="Arial" w:cs="Arial"/>
          <w:color w:val="000000"/>
          <w:sz w:val="21"/>
          <w:szCs w:val="21"/>
        </w:rPr>
      </w:pPr>
      <w:r w:rsidRPr="00A03058">
        <w:rPr>
          <w:rFonts w:ascii="Times New Roman" w:eastAsia="Times New Roman" w:hAnsi="Times New Roman" w:cs="Times New Roman"/>
          <w:color w:val="000000"/>
          <w:sz w:val="30"/>
          <w:szCs w:val="30"/>
        </w:rPr>
        <w:t>3.  Interpretative rules (guidelines or policy statements) are binding on the agency, but they are not binding on judges when such rules are challenged in the courts.</w:t>
      </w:r>
    </w:p>
    <w:p w14:paraId="2169B5DD" w14:textId="77777777" w:rsidR="00A03058" w:rsidRPr="00A03058" w:rsidRDefault="00A03058" w:rsidP="00A03058">
      <w:pPr>
        <w:spacing w:after="165"/>
        <w:rPr>
          <w:rFonts w:ascii="Arial" w:eastAsia="Times New Roman" w:hAnsi="Arial" w:cs="Arial"/>
          <w:color w:val="000000"/>
          <w:sz w:val="21"/>
          <w:szCs w:val="21"/>
        </w:rPr>
      </w:pPr>
      <w:r w:rsidRPr="00A03058">
        <w:rPr>
          <w:rFonts w:ascii="Times New Roman" w:eastAsia="Times New Roman" w:hAnsi="Times New Roman" w:cs="Times New Roman"/>
          <w:color w:val="000000"/>
          <w:sz w:val="30"/>
          <w:szCs w:val="30"/>
        </w:rPr>
        <w:t>     s.  True</w:t>
      </w:r>
    </w:p>
    <w:p w14:paraId="6F72B0A8" w14:textId="77777777" w:rsidR="00A03058" w:rsidRPr="00A03058" w:rsidRDefault="00A03058" w:rsidP="00A03058">
      <w:pPr>
        <w:spacing w:after="165"/>
        <w:rPr>
          <w:rFonts w:ascii="Arial" w:eastAsia="Times New Roman" w:hAnsi="Arial" w:cs="Arial"/>
          <w:color w:val="000000"/>
          <w:sz w:val="21"/>
          <w:szCs w:val="21"/>
        </w:rPr>
      </w:pPr>
      <w:r w:rsidRPr="00A03058">
        <w:rPr>
          <w:rFonts w:ascii="Times New Roman" w:eastAsia="Times New Roman" w:hAnsi="Times New Roman" w:cs="Times New Roman"/>
          <w:color w:val="000000"/>
          <w:sz w:val="30"/>
          <w:szCs w:val="30"/>
        </w:rPr>
        <w:t>     b.  False</w:t>
      </w:r>
    </w:p>
    <w:p w14:paraId="1DF000EA" w14:textId="77777777" w:rsidR="00A03058" w:rsidRPr="00A03058" w:rsidRDefault="00A03058" w:rsidP="00A03058">
      <w:pPr>
        <w:spacing w:after="150"/>
        <w:rPr>
          <w:rFonts w:ascii="Arial" w:eastAsia="Times New Roman" w:hAnsi="Arial" w:cs="Arial"/>
          <w:color w:val="000000"/>
          <w:sz w:val="21"/>
          <w:szCs w:val="21"/>
        </w:rPr>
      </w:pPr>
      <w:r w:rsidRPr="00A03058">
        <w:rPr>
          <w:rFonts w:ascii="Times New Roman" w:eastAsia="Times New Roman" w:hAnsi="Times New Roman" w:cs="Times New Roman"/>
          <w:color w:val="000000"/>
          <w:sz w:val="30"/>
          <w:szCs w:val="30"/>
        </w:rPr>
        <w:t>4.  The Government in the in the Sunshine Act requires all federal agency meeting to be open to the public.</w:t>
      </w:r>
    </w:p>
    <w:p w14:paraId="1B5FC96E" w14:textId="77777777" w:rsidR="00A03058" w:rsidRPr="00A03058" w:rsidRDefault="00A03058" w:rsidP="00A03058">
      <w:pPr>
        <w:numPr>
          <w:ilvl w:val="0"/>
          <w:numId w:val="5"/>
        </w:numPr>
        <w:spacing w:before="100" w:beforeAutospacing="1" w:after="100" w:afterAutospacing="1"/>
        <w:ind w:left="825"/>
        <w:rPr>
          <w:rFonts w:ascii="Arial" w:eastAsia="Times New Roman" w:hAnsi="Arial" w:cs="Arial"/>
          <w:color w:val="000000"/>
          <w:sz w:val="21"/>
          <w:szCs w:val="21"/>
        </w:rPr>
      </w:pPr>
      <w:r w:rsidRPr="00A03058">
        <w:rPr>
          <w:rFonts w:ascii="Times New Roman" w:eastAsia="Times New Roman" w:hAnsi="Times New Roman" w:cs="Times New Roman"/>
          <w:color w:val="000000"/>
          <w:sz w:val="30"/>
          <w:szCs w:val="30"/>
        </w:rPr>
        <w:t>True</w:t>
      </w:r>
    </w:p>
    <w:p w14:paraId="44BF522F" w14:textId="77777777" w:rsidR="00A03058" w:rsidRPr="00A03058" w:rsidRDefault="00A03058" w:rsidP="00A03058">
      <w:pPr>
        <w:numPr>
          <w:ilvl w:val="0"/>
          <w:numId w:val="5"/>
        </w:numPr>
        <w:spacing w:before="100" w:beforeAutospacing="1" w:after="100" w:afterAutospacing="1"/>
        <w:ind w:left="825"/>
        <w:rPr>
          <w:rFonts w:ascii="Arial" w:eastAsia="Times New Roman" w:hAnsi="Arial" w:cs="Arial"/>
          <w:color w:val="000000"/>
          <w:sz w:val="21"/>
          <w:szCs w:val="21"/>
        </w:rPr>
      </w:pPr>
      <w:r w:rsidRPr="00A03058">
        <w:rPr>
          <w:rFonts w:ascii="Times New Roman" w:eastAsia="Times New Roman" w:hAnsi="Times New Roman" w:cs="Times New Roman"/>
          <w:color w:val="000000"/>
          <w:sz w:val="30"/>
          <w:szCs w:val="30"/>
        </w:rPr>
        <w:t>False</w:t>
      </w:r>
    </w:p>
    <w:p w14:paraId="7AC0AB04" w14:textId="77777777" w:rsidR="00A03058" w:rsidRPr="00A03058" w:rsidRDefault="00A03058" w:rsidP="00A03058">
      <w:pPr>
        <w:spacing w:after="165"/>
        <w:rPr>
          <w:rFonts w:ascii="Arial" w:eastAsia="Times New Roman" w:hAnsi="Arial" w:cs="Arial"/>
          <w:color w:val="000000"/>
          <w:sz w:val="21"/>
          <w:szCs w:val="21"/>
        </w:rPr>
      </w:pPr>
      <w:r w:rsidRPr="00A03058">
        <w:rPr>
          <w:rFonts w:ascii="Times New Roman" w:eastAsia="Times New Roman" w:hAnsi="Times New Roman" w:cs="Times New Roman"/>
          <w:color w:val="000000"/>
          <w:sz w:val="30"/>
          <w:szCs w:val="30"/>
        </w:rPr>
        <w:t>5.  Congress does NOT have the authority to regulate:</w:t>
      </w:r>
    </w:p>
    <w:p w14:paraId="4C6D9F67" w14:textId="77777777" w:rsidR="00A03058" w:rsidRPr="00A03058" w:rsidRDefault="00A03058" w:rsidP="00A03058">
      <w:pPr>
        <w:spacing w:after="165"/>
        <w:rPr>
          <w:rFonts w:ascii="Arial" w:eastAsia="Times New Roman" w:hAnsi="Arial" w:cs="Arial"/>
          <w:color w:val="000000"/>
          <w:sz w:val="21"/>
          <w:szCs w:val="21"/>
        </w:rPr>
      </w:pPr>
      <w:r w:rsidRPr="00A03058">
        <w:rPr>
          <w:rFonts w:ascii="Times New Roman" w:eastAsia="Times New Roman" w:hAnsi="Times New Roman" w:cs="Times New Roman"/>
          <w:color w:val="000000"/>
          <w:sz w:val="30"/>
          <w:szCs w:val="30"/>
        </w:rPr>
        <w:t>     a.  commerce with foreign countries</w:t>
      </w:r>
    </w:p>
    <w:p w14:paraId="24892270" w14:textId="77777777" w:rsidR="00A03058" w:rsidRPr="00A03058" w:rsidRDefault="00A03058" w:rsidP="00A03058">
      <w:pPr>
        <w:spacing w:after="165"/>
        <w:rPr>
          <w:rFonts w:ascii="Arial" w:eastAsia="Times New Roman" w:hAnsi="Arial" w:cs="Arial"/>
          <w:color w:val="000000"/>
          <w:sz w:val="21"/>
          <w:szCs w:val="21"/>
        </w:rPr>
      </w:pPr>
      <w:r w:rsidRPr="00A03058">
        <w:rPr>
          <w:rFonts w:ascii="Times New Roman" w:eastAsia="Times New Roman" w:hAnsi="Times New Roman" w:cs="Times New Roman"/>
          <w:color w:val="000000"/>
          <w:sz w:val="30"/>
          <w:szCs w:val="30"/>
        </w:rPr>
        <w:t>     b.  interstate commerce</w:t>
      </w:r>
    </w:p>
    <w:p w14:paraId="3BFAEB5E" w14:textId="77777777" w:rsidR="00A03058" w:rsidRPr="00A03058" w:rsidRDefault="00A03058" w:rsidP="00A03058">
      <w:pPr>
        <w:spacing w:after="165"/>
        <w:rPr>
          <w:rFonts w:ascii="Arial" w:eastAsia="Times New Roman" w:hAnsi="Arial" w:cs="Arial"/>
          <w:color w:val="000000"/>
          <w:sz w:val="21"/>
          <w:szCs w:val="21"/>
        </w:rPr>
      </w:pPr>
      <w:r w:rsidRPr="00A03058">
        <w:rPr>
          <w:rFonts w:ascii="Times New Roman" w:eastAsia="Times New Roman" w:hAnsi="Times New Roman" w:cs="Times New Roman"/>
          <w:color w:val="000000"/>
          <w:sz w:val="30"/>
          <w:szCs w:val="30"/>
        </w:rPr>
        <w:t>     c.  intrastate commerce</w:t>
      </w:r>
    </w:p>
    <w:p w14:paraId="24245655" w14:textId="77777777" w:rsidR="00A03058" w:rsidRPr="00A03058" w:rsidRDefault="00A03058" w:rsidP="00A03058">
      <w:pPr>
        <w:numPr>
          <w:ilvl w:val="0"/>
          <w:numId w:val="6"/>
        </w:numPr>
        <w:spacing w:before="100" w:beforeAutospacing="1" w:after="165"/>
        <w:ind w:left="825"/>
        <w:rPr>
          <w:rFonts w:ascii="Arial" w:eastAsia="Times New Roman" w:hAnsi="Arial" w:cs="Arial"/>
          <w:color w:val="000000"/>
          <w:sz w:val="21"/>
          <w:szCs w:val="21"/>
        </w:rPr>
      </w:pPr>
      <w:r w:rsidRPr="00A03058">
        <w:rPr>
          <w:rFonts w:ascii="Times New Roman" w:eastAsia="Times New Roman" w:hAnsi="Times New Roman" w:cs="Times New Roman"/>
          <w:color w:val="000000"/>
          <w:sz w:val="30"/>
          <w:szCs w:val="30"/>
        </w:rPr>
        <w:t>commerce with Indian Tribes </w:t>
      </w:r>
    </w:p>
    <w:p w14:paraId="2110C4E9" w14:textId="77777777" w:rsidR="00A03058" w:rsidRPr="00A03058" w:rsidRDefault="00A03058" w:rsidP="00A03058">
      <w:pPr>
        <w:spacing w:after="150"/>
        <w:rPr>
          <w:rFonts w:ascii="Arial" w:eastAsia="Times New Roman" w:hAnsi="Arial" w:cs="Arial"/>
          <w:color w:val="000000"/>
          <w:sz w:val="21"/>
          <w:szCs w:val="21"/>
        </w:rPr>
      </w:pPr>
      <w:r w:rsidRPr="00A03058">
        <w:rPr>
          <w:rFonts w:ascii="Times New Roman" w:eastAsia="Times New Roman" w:hAnsi="Times New Roman" w:cs="Times New Roman"/>
          <w:color w:val="000000"/>
          <w:sz w:val="30"/>
          <w:szCs w:val="30"/>
        </w:rPr>
        <w:t>6. Under the Commerce Clause, the federal government may compel a state to enact or administer a federal regulatory program.  </w:t>
      </w:r>
    </w:p>
    <w:p w14:paraId="1B5EE3CE" w14:textId="77777777" w:rsidR="00A03058" w:rsidRPr="00A03058" w:rsidRDefault="00A03058" w:rsidP="00A03058">
      <w:pPr>
        <w:numPr>
          <w:ilvl w:val="0"/>
          <w:numId w:val="7"/>
        </w:numPr>
        <w:spacing w:before="100" w:beforeAutospacing="1" w:after="100" w:afterAutospacing="1"/>
        <w:ind w:left="780"/>
        <w:rPr>
          <w:rFonts w:ascii="Arial" w:eastAsia="Times New Roman" w:hAnsi="Arial" w:cs="Arial"/>
          <w:color w:val="000000"/>
          <w:sz w:val="21"/>
          <w:szCs w:val="21"/>
        </w:rPr>
      </w:pPr>
      <w:r w:rsidRPr="00A03058">
        <w:rPr>
          <w:rFonts w:ascii="Times New Roman" w:eastAsia="Times New Roman" w:hAnsi="Times New Roman" w:cs="Times New Roman"/>
          <w:color w:val="000000"/>
          <w:sz w:val="30"/>
          <w:szCs w:val="30"/>
        </w:rPr>
        <w:t>True </w:t>
      </w:r>
    </w:p>
    <w:p w14:paraId="2256226A" w14:textId="77777777" w:rsidR="00A03058" w:rsidRPr="00A03058" w:rsidRDefault="00A03058" w:rsidP="00A03058">
      <w:pPr>
        <w:numPr>
          <w:ilvl w:val="0"/>
          <w:numId w:val="7"/>
        </w:numPr>
        <w:spacing w:before="100" w:beforeAutospacing="1" w:after="100" w:afterAutospacing="1"/>
        <w:ind w:left="780"/>
        <w:rPr>
          <w:rFonts w:ascii="Arial" w:eastAsia="Times New Roman" w:hAnsi="Arial" w:cs="Arial"/>
          <w:color w:val="000000"/>
          <w:sz w:val="21"/>
          <w:szCs w:val="21"/>
        </w:rPr>
      </w:pPr>
      <w:r w:rsidRPr="00A03058">
        <w:rPr>
          <w:rFonts w:ascii="Times New Roman" w:eastAsia="Times New Roman" w:hAnsi="Times New Roman" w:cs="Times New Roman"/>
          <w:color w:val="000000"/>
          <w:sz w:val="30"/>
          <w:szCs w:val="30"/>
        </w:rPr>
        <w:t>False</w:t>
      </w:r>
    </w:p>
    <w:p w14:paraId="5D730869" w14:textId="77777777" w:rsidR="00A03058" w:rsidRPr="00A03058" w:rsidRDefault="00A03058" w:rsidP="00A03058">
      <w:pPr>
        <w:spacing w:after="150"/>
        <w:rPr>
          <w:rFonts w:ascii="Arial" w:eastAsia="Times New Roman" w:hAnsi="Arial" w:cs="Arial"/>
          <w:color w:val="000000"/>
          <w:sz w:val="21"/>
          <w:szCs w:val="21"/>
        </w:rPr>
      </w:pPr>
      <w:r w:rsidRPr="00A03058">
        <w:rPr>
          <w:rFonts w:ascii="Times New Roman" w:eastAsia="Times New Roman" w:hAnsi="Times New Roman" w:cs="Times New Roman"/>
          <w:color w:val="000000"/>
          <w:sz w:val="30"/>
          <w:szCs w:val="30"/>
        </w:rPr>
        <w:t>7. A restaurant is a pervasively regulated business</w:t>
      </w:r>
    </w:p>
    <w:p w14:paraId="21167E10" w14:textId="77777777" w:rsidR="00A03058" w:rsidRPr="00A03058" w:rsidRDefault="00A03058" w:rsidP="00A03058">
      <w:pPr>
        <w:numPr>
          <w:ilvl w:val="0"/>
          <w:numId w:val="8"/>
        </w:numPr>
        <w:spacing w:before="100" w:beforeAutospacing="1" w:after="100" w:afterAutospacing="1"/>
        <w:ind w:left="765"/>
        <w:rPr>
          <w:rFonts w:ascii="Arial" w:eastAsia="Times New Roman" w:hAnsi="Arial" w:cs="Arial"/>
          <w:color w:val="000000"/>
          <w:sz w:val="21"/>
          <w:szCs w:val="21"/>
        </w:rPr>
      </w:pPr>
      <w:r w:rsidRPr="00A03058">
        <w:rPr>
          <w:rFonts w:ascii="Times New Roman" w:eastAsia="Times New Roman" w:hAnsi="Times New Roman" w:cs="Times New Roman"/>
          <w:color w:val="000000"/>
          <w:sz w:val="30"/>
          <w:szCs w:val="30"/>
        </w:rPr>
        <w:lastRenderedPageBreak/>
        <w:t>True</w:t>
      </w:r>
    </w:p>
    <w:p w14:paraId="76EEDE16" w14:textId="77777777" w:rsidR="00A03058" w:rsidRPr="00A03058" w:rsidRDefault="00A03058" w:rsidP="00A03058">
      <w:pPr>
        <w:numPr>
          <w:ilvl w:val="0"/>
          <w:numId w:val="8"/>
        </w:numPr>
        <w:spacing w:before="100" w:beforeAutospacing="1" w:after="100" w:afterAutospacing="1"/>
        <w:ind w:left="765"/>
        <w:rPr>
          <w:rFonts w:ascii="Arial" w:eastAsia="Times New Roman" w:hAnsi="Arial" w:cs="Arial"/>
          <w:color w:val="000000"/>
          <w:sz w:val="21"/>
          <w:szCs w:val="21"/>
        </w:rPr>
      </w:pPr>
      <w:r w:rsidRPr="00A03058">
        <w:rPr>
          <w:rFonts w:ascii="Times New Roman" w:eastAsia="Times New Roman" w:hAnsi="Times New Roman" w:cs="Times New Roman"/>
          <w:color w:val="000000"/>
          <w:sz w:val="30"/>
          <w:szCs w:val="30"/>
        </w:rPr>
        <w:t>False</w:t>
      </w:r>
    </w:p>
    <w:p w14:paraId="44CAEDA0" w14:textId="77777777" w:rsidR="00A03058" w:rsidRPr="00A03058" w:rsidRDefault="00A03058" w:rsidP="00A03058">
      <w:pPr>
        <w:spacing w:after="150"/>
        <w:rPr>
          <w:rFonts w:ascii="Arial" w:eastAsia="Times New Roman" w:hAnsi="Arial" w:cs="Arial"/>
          <w:color w:val="000000"/>
          <w:sz w:val="21"/>
          <w:szCs w:val="21"/>
        </w:rPr>
      </w:pPr>
      <w:r w:rsidRPr="00A03058">
        <w:rPr>
          <w:rFonts w:ascii="Times New Roman" w:eastAsia="Times New Roman" w:hAnsi="Times New Roman" w:cs="Times New Roman"/>
          <w:color w:val="000000"/>
          <w:sz w:val="30"/>
          <w:szCs w:val="30"/>
        </w:rPr>
        <w:t>8. Generally, agencies are free to make rules without conducting hearings.</w:t>
      </w:r>
    </w:p>
    <w:p w14:paraId="380AE1E0" w14:textId="77777777" w:rsidR="00A03058" w:rsidRPr="00A03058" w:rsidRDefault="00A03058" w:rsidP="00A03058">
      <w:pPr>
        <w:numPr>
          <w:ilvl w:val="0"/>
          <w:numId w:val="9"/>
        </w:numPr>
        <w:spacing w:before="100" w:beforeAutospacing="1" w:after="100" w:afterAutospacing="1"/>
        <w:rPr>
          <w:rFonts w:ascii="Arial" w:eastAsia="Times New Roman" w:hAnsi="Arial" w:cs="Arial"/>
          <w:color w:val="000000"/>
          <w:sz w:val="21"/>
          <w:szCs w:val="21"/>
        </w:rPr>
      </w:pPr>
      <w:r w:rsidRPr="00A03058">
        <w:rPr>
          <w:rFonts w:ascii="Times New Roman" w:eastAsia="Times New Roman" w:hAnsi="Times New Roman" w:cs="Times New Roman"/>
          <w:color w:val="000000"/>
          <w:sz w:val="30"/>
          <w:szCs w:val="30"/>
        </w:rPr>
        <w:t>True</w:t>
      </w:r>
    </w:p>
    <w:p w14:paraId="1488248C" w14:textId="77777777" w:rsidR="00A03058" w:rsidRPr="00A03058" w:rsidRDefault="00A03058" w:rsidP="00A03058">
      <w:pPr>
        <w:numPr>
          <w:ilvl w:val="0"/>
          <w:numId w:val="9"/>
        </w:numPr>
        <w:spacing w:before="100" w:beforeAutospacing="1" w:after="100" w:afterAutospacing="1"/>
        <w:rPr>
          <w:rFonts w:ascii="Arial" w:eastAsia="Times New Roman" w:hAnsi="Arial" w:cs="Arial"/>
          <w:color w:val="000000"/>
          <w:sz w:val="21"/>
          <w:szCs w:val="21"/>
        </w:rPr>
      </w:pPr>
      <w:r w:rsidRPr="00A03058">
        <w:rPr>
          <w:rFonts w:ascii="Times New Roman" w:eastAsia="Times New Roman" w:hAnsi="Times New Roman" w:cs="Times New Roman"/>
          <w:color w:val="000000"/>
          <w:sz w:val="30"/>
          <w:szCs w:val="30"/>
        </w:rPr>
        <w:t>False</w:t>
      </w:r>
    </w:p>
    <w:p w14:paraId="50931EA5" w14:textId="77777777" w:rsidR="009C679C" w:rsidRDefault="0030238D"/>
    <w:sectPr w:rsidR="009C67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0131B"/>
    <w:multiLevelType w:val="multilevel"/>
    <w:tmpl w:val="3CE44F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2A3C6A1D"/>
    <w:multiLevelType w:val="multilevel"/>
    <w:tmpl w:val="4DD446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89D2B38"/>
    <w:multiLevelType w:val="multilevel"/>
    <w:tmpl w:val="7DE0668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3C9444A5"/>
    <w:multiLevelType w:val="multilevel"/>
    <w:tmpl w:val="5810F9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C9850B9"/>
    <w:multiLevelType w:val="multilevel"/>
    <w:tmpl w:val="430CA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5807BF7"/>
    <w:multiLevelType w:val="multilevel"/>
    <w:tmpl w:val="2352420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15261ED"/>
    <w:multiLevelType w:val="multilevel"/>
    <w:tmpl w:val="2AD4887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62F40986"/>
    <w:multiLevelType w:val="multilevel"/>
    <w:tmpl w:val="1B98022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69437457"/>
    <w:multiLevelType w:val="multilevel"/>
    <w:tmpl w:val="FD4E668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4"/>
  </w:num>
  <w:num w:numId="2">
    <w:abstractNumId w:val="1"/>
  </w:num>
  <w:num w:numId="3">
    <w:abstractNumId w:val="3"/>
  </w:num>
  <w:num w:numId="4">
    <w:abstractNumId w:val="5"/>
  </w:num>
  <w:num w:numId="5">
    <w:abstractNumId w:val="8"/>
  </w:num>
  <w:num w:numId="6">
    <w:abstractNumId w:val="2"/>
  </w:num>
  <w:num w:numId="7">
    <w:abstractNumId w:val="6"/>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058"/>
    <w:rsid w:val="0030238D"/>
    <w:rsid w:val="00322A50"/>
    <w:rsid w:val="005D75B3"/>
    <w:rsid w:val="00A03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CFF961"/>
  <w15:chartTrackingRefBased/>
  <w15:docId w15:val="{448FD7A3-E16D-B240-A028-E4F3B14E0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03058"/>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A03058"/>
  </w:style>
  <w:style w:type="character" w:styleId="Strong">
    <w:name w:val="Strong"/>
    <w:basedOn w:val="DefaultParagraphFont"/>
    <w:uiPriority w:val="22"/>
    <w:qFormat/>
    <w:rsid w:val="00A03058"/>
    <w:rPr>
      <w:b/>
      <w:bCs/>
    </w:rPr>
  </w:style>
  <w:style w:type="paragraph" w:customStyle="1" w:styleId="normaltext">
    <w:name w:val="normaltext"/>
    <w:basedOn w:val="Normal"/>
    <w:rsid w:val="00A03058"/>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8989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1087</Words>
  <Characters>6199</Characters>
  <Application>Microsoft Office Word</Application>
  <DocSecurity>0</DocSecurity>
  <Lines>51</Lines>
  <Paragraphs>14</Paragraphs>
  <ScaleCrop>false</ScaleCrop>
  <Company/>
  <LinksUpToDate>false</LinksUpToDate>
  <CharactersWithSpaces>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 Jr, Ernest A.</dc:creator>
  <cp:keywords/>
  <dc:description/>
  <cp:lastModifiedBy>Bell Jr, Ernest A.</cp:lastModifiedBy>
  <cp:revision>2</cp:revision>
  <dcterms:created xsi:type="dcterms:W3CDTF">2021-05-11T02:25:00Z</dcterms:created>
  <dcterms:modified xsi:type="dcterms:W3CDTF">2021-05-11T02:25:00Z</dcterms:modified>
</cp:coreProperties>
</file>